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90" w:rsidRPr="00921190" w:rsidRDefault="00921190" w:rsidP="0092119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УЧАСТКОВАЯ </w:t>
      </w:r>
      <w:r w:rsidRPr="0092119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ИЗБИРАТЕЛЬНАЯ КОМИССИЯ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№1510</w:t>
      </w:r>
    </w:p>
    <w:p w:rsidR="00921190" w:rsidRPr="00921190" w:rsidRDefault="00921190" w:rsidP="0092119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921190" w:rsidRPr="00921190" w:rsidRDefault="00921190" w:rsidP="0092119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921190" w:rsidRPr="00921190" w:rsidRDefault="00921190" w:rsidP="0092119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РЕШЕНИЕ</w:t>
      </w: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«26</w:t>
      </w:r>
      <w:r w:rsidRPr="009211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 августа 2022года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  <w:t>№ 43</w:t>
      </w: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1190" w:rsidRPr="00921190" w:rsidRDefault="00921190" w:rsidP="00921190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211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 количестве переносных ящиков для голосования в участковых избирательных комиссиях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из</w:t>
      </w:r>
      <w:r w:rsidR="00C93FF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бирательных участков </w:t>
      </w:r>
      <w:bookmarkStart w:id="0" w:name="_GoBack"/>
      <w:bookmarkEnd w:id="0"/>
      <w:r w:rsidR="00C93FF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№ 1510,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№ 1512, </w:t>
      </w:r>
      <w:r w:rsidRPr="009211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при проведении голосования вне помещения для голосования </w:t>
      </w:r>
    </w:p>
    <w:p w:rsidR="00921190" w:rsidRPr="00921190" w:rsidRDefault="00921190" w:rsidP="00921190">
      <w:pPr>
        <w:spacing w:after="0" w:line="240" w:lineRule="auto"/>
        <w:ind w:firstLine="39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1190" w:rsidRPr="00921190" w:rsidRDefault="00921190" w:rsidP="0092119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21190">
        <w:rPr>
          <w:rFonts w:ascii="Times New Roman" w:eastAsia="Times New Roman" w:hAnsi="Times New Roman" w:cs="Arial"/>
          <w:sz w:val="28"/>
          <w:szCs w:val="20"/>
          <w:lang w:eastAsia="ru-RU"/>
        </w:rPr>
        <w:t>В соответствии с пунктом 8 статьи 66 Федерального закона от 12.06.2002 N 67-ФЗ «Об основных гарантиях избирательных прав и права на участие в референдуме граждан Российской Федерации», частью 7 статьи 79 Закона Забайкальского края от 06.07.2010 N 385-ЗЗК (ред. от 10.01.2022) «О муниципальных выбора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х в Забайкальском крае» участковая</w:t>
      </w:r>
      <w:r w:rsidRPr="0092119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избирательная комиссия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№1510</w:t>
      </w:r>
      <w:r w:rsidRPr="0092119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решила</w:t>
      </w:r>
      <w:r w:rsidRPr="009211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:</w:t>
      </w: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92119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ab/>
        <w:t>1.</w:t>
      </w:r>
      <w:r w:rsidRPr="00921190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Установить для проведения голосования вне помещения для голосования 11 сентября 2022 года на выборах 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Главы сельского поселения «Красновеликанское», выборы </w:t>
      </w:r>
      <w:r w:rsidRPr="00921190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депутато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в Совета сельского поселения «Красновеликанское» пятого</w:t>
      </w:r>
      <w:r w:rsidRPr="00921190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созыва </w:t>
      </w:r>
      <w:r w:rsidRPr="009211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следующее количество переносных ящиков для голосования</w:t>
      </w:r>
      <w:r w:rsidRPr="00921190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:</w:t>
      </w: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1) участковой избирательной комиссии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№1510</w:t>
      </w:r>
      <w:r w:rsidRPr="009211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9211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переносной ящик</w:t>
      </w:r>
      <w:r w:rsidRPr="0092119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для голосования;</w:t>
      </w: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21190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1) участковой избирательной комиссии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№1512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Pr="0092119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переносной ящик</w:t>
      </w:r>
      <w:r w:rsidRPr="0092119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для голосования; </w:t>
      </w:r>
    </w:p>
    <w:p w:rsidR="00921190" w:rsidRPr="00921190" w:rsidRDefault="00921190" w:rsidP="00921190">
      <w:pPr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1190" w:rsidRPr="00921190" w:rsidRDefault="00921190" w:rsidP="00921190">
      <w:pPr>
        <w:spacing w:after="0" w:line="240" w:lineRule="auto"/>
        <w:ind w:left="85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21190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участковой</w:t>
      </w: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избирательной</w:t>
      </w:r>
      <w:r w:rsidRPr="0092119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комиссии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№1510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М.Н. Лопатина</w:t>
      </w: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Секретарь участковой</w:t>
      </w:r>
    </w:p>
    <w:p w:rsidR="00921190" w:rsidRPr="00921190" w:rsidRDefault="00921190" w:rsidP="0092119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избирательной</w:t>
      </w:r>
      <w:r w:rsidRPr="0092119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комиссии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№1510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Г.Н. Бусоедова</w:t>
      </w:r>
    </w:p>
    <w:p w:rsidR="00D56CFC" w:rsidRDefault="00D56CFC"/>
    <w:sectPr w:rsidR="00D5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8"/>
    <w:rsid w:val="005F3A68"/>
    <w:rsid w:val="00921190"/>
    <w:rsid w:val="00C93FFE"/>
    <w:rsid w:val="00D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5022"/>
  <w15:chartTrackingRefBased/>
  <w15:docId w15:val="{BA950CB1-5DD8-42B9-B71D-B36C147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cp:lastPrinted>2022-09-01T13:34:00Z</cp:lastPrinted>
  <dcterms:created xsi:type="dcterms:W3CDTF">2022-09-01T13:27:00Z</dcterms:created>
  <dcterms:modified xsi:type="dcterms:W3CDTF">2022-09-01T13:41:00Z</dcterms:modified>
</cp:coreProperties>
</file>